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INSTYTUT SOCJOLOGIIKUL</w:t>
      </w:r>
    </w:p>
    <w:p>
      <w:pPr>
        <w:pStyle w:val="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STUDIA STACJONARNE I STOPNIA:</w:t>
      </w:r>
    </w:p>
    <w:p>
      <w:pPr>
        <w:pStyle w:val="Podtytu"/>
        <w:rPr>
          <w:sz w:val="20"/>
          <w:szCs w:val="20"/>
        </w:rPr>
      </w:pPr>
      <w:r>
        <w:rPr>
          <w:sz w:val="20"/>
          <w:szCs w:val="20"/>
        </w:rPr>
        <w:t>DORADZTWO KARIERY I DORADZTWO PERSONALNE</w:t>
      </w:r>
    </w:p>
    <w:p>
      <w:pPr>
        <w:pStyle w:val="Pod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Plan studiów na rok akademicki 2017/2018</w:t>
      </w:r>
    </w:p>
    <w:p>
      <w:pPr>
        <w:pStyle w:val="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ROK I (2017/2018)</w:t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2517"/>
        <w:gridCol w:w="988"/>
        <w:gridCol w:w="1006"/>
        <w:gridCol w:w="988"/>
        <w:gridCol w:w="1007"/>
        <w:gridCol w:w="223"/>
      </w:tblGrid>
      <w:tr>
        <w:trPr>
          <w:trHeight w:val="18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9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2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Logika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Zarządzanie karierą we współczesnym społeczeństwie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BodyText2"/>
              <w:rPr>
                <w:color w:val="00000A"/>
                <w:lang w:val="pl-PL"/>
              </w:rPr>
            </w:pPr>
            <w:r>
              <w:rPr>
                <w:color w:val="00000A"/>
              </w:rPr>
              <w:t>Wprowadzenie do zawodoznawstwa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Wprowadzenie do ICT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kariery w systemie edukacji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kariery w sieciach regionalnych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Partnerstwa społeczne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color w:val="FF0000"/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Relacje pracownicze (pracodawca- pracobiorca)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E/3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kariery na rynku pracy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Europejskie i światowe inicjatywy zarządzania karierą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czynników ekonomicznych i demograficznych na doradztwo kariery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teorii osobowości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Polityki rynku pracy i kreowanie stosunków pracowniczych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usług i społeczno-ekonomiczne strategie w kreowaniu kapitału zatrudnienia (zatrudnialności)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Etyka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Ćwiczenia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Logika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Wprowadzenie do metodologii doradztwa kariery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Cele, zadania i grupy docelowe doradztwa kariery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kariery w systemie edukacji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kariery w sieciach regionalnych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Partnerstwa społeczne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Relacje pracownicze (pracodawca- pracobiorca)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kariery na rynku pracy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do teorii osobowości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Kodeks etyczny doradcy kariery (kwestie prawne i moralne)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Konwersatorium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opis pracy i zawodów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Software i aplikacje smartfonowe w doradztwie kariery 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kariery i Lifelong Learning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Multidyscyplinarność doradztwa kariery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Międzynarodowe sieci doradztwa kariery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Oprogramowania przydatne przy zatrudnianiu i poszukiwaniu pracy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 zajęcia: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Wychowanie fizyczne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Zbo/0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Lektoraty 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lektorat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Suma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435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300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00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2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Praktyka wakacyjna</w:t>
            </w:r>
            <w:r>
              <w:rPr>
                <w:sz w:val="20"/>
                <w:szCs w:val="20"/>
                <w:lang w:val="pl-PL"/>
              </w:rPr>
              <w:t xml:space="preserve"> w systemie edukacji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– po I roku studiów - 90 godzin  – wpis do indeksu będzie obowiązywał na II roku w I sem.</w:t>
            </w:r>
          </w:p>
        </w:tc>
      </w:tr>
    </w:tbl>
    <w:p>
      <w:pPr>
        <w:pStyle w:val="Normal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Tytu"/>
        <w:jc w:val="lef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ROK II (2018/2019)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39"/>
        <w:gridCol w:w="2524"/>
        <w:gridCol w:w="960"/>
        <w:gridCol w:w="975"/>
        <w:gridCol w:w="1"/>
        <w:gridCol w:w="959"/>
        <w:gridCol w:w="974"/>
        <w:gridCol w:w="1"/>
        <w:gridCol w:w="1"/>
        <w:gridCol w:w="235"/>
      </w:tblGrid>
      <w:tr>
        <w:trPr>
          <w:trHeight w:val="180" w:hRule="atLeast"/>
          <w:cantSplit w:val="true"/>
        </w:trPr>
        <w:tc>
          <w:tcPr>
            <w:tcW w:w="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8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2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23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>
          <w:trHeight w:val="726" w:hRule="atLeast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Psychologia pracy i organizacji w kontekście zarządzania personelem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Społeczno-polityczne czynniki mające wpływ na doradztwo kariery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Profesjonalne i etyczne zachowania doradcy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Międzynarodowe, krajowe i regionalne aspekty rozwijania kariery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Historia filozofii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i rozwój pracowniczy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Grupy społeczne i różne typy zachowań organizacyjnych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statystyczne i metody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rynku pracy i polityki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Ćwiczenia obowiązkowe: 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Psychologia pracy i organizacji w kontekście zarządzania personelem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Profesjonalne i etyczne zachowania doradcy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Ilościowe i Jakościowe badania i metody dla doradców dostęne w internecie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i rozwój pracowniczy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Grupy społeczne i różne typy zachowań organizacyjnych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statystyczne i metody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rynku pracy i polityki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Równy dostęp do pracy różnych segmentów społecznych (płeć, wiek, pochodzenie)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384" w:hRule="atLeast"/>
        </w:trPr>
        <w:tc>
          <w:tcPr>
            <w:tcW w:w="7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25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Konwersatorium obowiązkowe: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kariery dla grup mniejszościowych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diagnostyczne w doradztwie zawodowym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7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6A6A6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Lektoraty:</w:t>
            </w:r>
          </w:p>
        </w:tc>
      </w:tr>
      <w:tr>
        <w:trPr/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lektorat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6" w:hRule="atLeast"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lektorat(egzamin)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E/2</w:t>
            </w:r>
          </w:p>
        </w:tc>
        <w:tc>
          <w:tcPr>
            <w:tcW w:w="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2"/>
        <w:gridCol w:w="2762"/>
        <w:gridCol w:w="950"/>
        <w:gridCol w:w="966"/>
        <w:gridCol w:w="950"/>
        <w:gridCol w:w="967"/>
        <w:gridCol w:w="202"/>
      </w:tblGrid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Praktyka zawodowa: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Praktyka wakacyjna w systemie edukacji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Moduł 3 – Doradztwo w wymiarze organizacyjnym</w:t>
      </w:r>
    </w:p>
    <w:p>
      <w:pPr>
        <w:pStyle w:val="Normal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tbl>
      <w:tblPr>
        <w:tblW w:w="715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2553"/>
        <w:gridCol w:w="969"/>
        <w:gridCol w:w="982"/>
        <w:gridCol w:w="1"/>
        <w:gridCol w:w="969"/>
        <w:gridCol w:w="982"/>
        <w:gridCol w:w="1"/>
        <w:gridCol w:w="1"/>
        <w:gridCol w:w="158"/>
      </w:tblGrid>
      <w:tr>
        <w:trPr>
          <w:trHeight w:val="18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9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1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16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1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>
          <w:trHeight w:val="586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Zarządzanie jakością w usługach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86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Zarządzanie - wprowadzenie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86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jakością w doradztwie kariery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Z/5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Obszary i metody HRM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E/6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7"/>
              <w:rPr>
                <w:lang w:val="pl-PL"/>
              </w:rPr>
            </w:pPr>
            <w:r>
              <w:rPr>
                <w:lang w:val="pl-PL"/>
              </w:rPr>
              <w:t>Ćwiczenia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Czynnik ludzki w działaniach na rzecz rozwoju pracowników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Zarządzanie jakością w usługach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Zarządzanie jakością w doradztwie kariery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9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Konwersatoria obowiązkowe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Zapewnienie jakości udzielanej informacji 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Z/4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Moduł 4 – Doradztwo w wymiarze międzynarodowym</w:t>
      </w:r>
    </w:p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tbl>
      <w:tblPr>
        <w:tblW w:w="71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2554"/>
        <w:gridCol w:w="969"/>
        <w:gridCol w:w="981"/>
        <w:gridCol w:w="969"/>
        <w:gridCol w:w="982"/>
        <w:gridCol w:w="160"/>
      </w:tblGrid>
      <w:tr>
        <w:trPr>
          <w:trHeight w:val="18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9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1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>
          <w:trHeight w:val="488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Współpraca z sieciami doradców kariery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E/5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488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Prawodawstwo dotyczące mobilności siły roboczej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E/6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Europejskie ramy prawne dotyczące pracowników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E/6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i usługi informacyjne w obszarze edukacji szkolnej i ustawicznej (całożyciowej)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E/5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5"/>
            <w:tcMar>
              <w:left w:w="70" w:type="dxa"/>
            </w:tcMar>
          </w:tcPr>
          <w:p>
            <w:pPr>
              <w:pStyle w:val="Nagwek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Ćwiczenia obowiązkowe:</w:t>
            </w:r>
          </w:p>
        </w:tc>
      </w:tr>
      <w:tr>
        <w:trPr>
          <w:trHeight w:val="517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Współpraca z sieciami doradców kariery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17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Prawodawstwo dotyczące mobilności siły roboczej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Z/0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517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i usługi informacyjne w obszarze edukacji szkolnej i ustawicznej (całożyciowej)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Europejskie ramy prawne dotyczące pracowników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Prawo pracy i zawieranie umów o pracę z pracobiorcami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Z/4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1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7"/>
              <w:rPr>
                <w:lang w:val="pl-PL"/>
              </w:rPr>
            </w:pPr>
            <w:r>
              <w:rPr>
                <w:lang w:val="pl-PL"/>
              </w:rPr>
              <w:t>Konwersatorium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Doradztwo międzykulturowe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1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0"/>
      </w:tblGrid>
      <w:tr>
        <w:trPr>
          <w:cantSplit w:val="true"/>
        </w:trPr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Praktyka zawodowa</w:t>
            </w:r>
            <w:r>
              <w:rPr>
                <w:sz w:val="20"/>
                <w:szCs w:val="20"/>
                <w:lang w:val="pl-PL"/>
              </w:rPr>
              <w:t xml:space="preserve"> w systemie służb publicznych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 – po II roku studiów - 90 godzin  – wpis do indeksu będzie obowiązywał na III roku w I sem. oraz </w:t>
            </w:r>
            <w:r>
              <w:rPr>
                <w:b/>
                <w:bCs/>
                <w:sz w:val="20"/>
                <w:szCs w:val="20"/>
                <w:lang w:val="pl-PL"/>
              </w:rPr>
              <w:t>Praktyka zawodowa</w:t>
            </w:r>
            <w:r>
              <w:rPr>
                <w:sz w:val="20"/>
                <w:szCs w:val="20"/>
                <w:lang w:val="pl-PL"/>
              </w:rPr>
              <w:t xml:space="preserve"> w przedsiębiorstwach – po II roku studiów - 90 godzin  – wpis do indeksu będzie obowiązywał na III roku w II sem.</w:t>
            </w:r>
          </w:p>
        </w:tc>
      </w:tr>
    </w:tbl>
    <w:p>
      <w:pPr>
        <w:pStyle w:val="Tytu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2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ROK III (2019/2020)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40"/>
        <w:gridCol w:w="2732"/>
        <w:gridCol w:w="946"/>
        <w:gridCol w:w="961"/>
        <w:gridCol w:w="945"/>
        <w:gridCol w:w="960"/>
        <w:gridCol w:w="1"/>
        <w:gridCol w:w="184"/>
      </w:tblGrid>
      <w:tr>
        <w:trPr>
          <w:trHeight w:val="180" w:hRule="atLeast"/>
          <w:cantSplit w:val="true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1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5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7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Model akredytacji doradców kariery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Ekonomiczne i demograficzne i społeczno-polityczne czynniki mające wpływ na doradztwo kariery w perspektywie UE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E/3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Psychologiczne mechanizmy wyboru zawodu i ścieżek  kariery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Statystyki rynku pracy - wskaźniki i ich wielkości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E/3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Teorie doradztwa zawodowego i doradztwa kariery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E/1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Krajowe i międzynarodowe systemy klasyfikacji zawodów i specjalności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E/2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Równoważność stopni, kwalifikacji zawodowych i kompetencji w różnych krajach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E/3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Ćwiczenia obowiązkowe:</w:t>
            </w:r>
          </w:p>
        </w:tc>
      </w:tr>
      <w:tr>
        <w:trPr>
          <w:trHeight w:val="488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Współczesne wyzwania dla etyki doradcy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Ekonomiczne, demograficzne i społeczno-polityczne czynniki mające wpływ na doradztwo kariery w perspektywie UE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edukacyjne, zatrudnieniowe i karierowe na współczesnej scenie społecznej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Psychologiczne mechanizmy wyboru zawodu i ścieżek  kariery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Statystyki rynku pracy - wskaźniki i ich wielkości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Konwersatorium obowiązkowe: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diagnostyczne w planowaniu kariery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7"/>
              <w:rPr>
                <w:lang w:val="pl-PL"/>
              </w:rPr>
            </w:pPr>
            <w:r>
              <w:rPr>
                <w:lang w:val="pl-PL"/>
              </w:rPr>
              <w:t>Seminarium licencjackie (jedno do wyboru):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(seminarium)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Z/1 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2.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(seminarium)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Z/1 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3.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(seminarium) 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Z/1 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(seminarium)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Z/1 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5. </w:t>
            </w:r>
          </w:p>
        </w:tc>
        <w:tc>
          <w:tcPr>
            <w:tcW w:w="2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(seminarium)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Z/1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Z/1 </w:t>
            </w:r>
          </w:p>
        </w:tc>
        <w:tc>
          <w:tcPr>
            <w:tcW w:w="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2"/>
        <w:gridCol w:w="2762"/>
        <w:gridCol w:w="950"/>
        <w:gridCol w:w="966"/>
        <w:gridCol w:w="950"/>
        <w:gridCol w:w="967"/>
        <w:gridCol w:w="202"/>
      </w:tblGrid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Praktyka zawodowa: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Praktyka wakacyjna w systemie służb publicznych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Praktyka wakacyjna w przedsiębiorstwach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Zbo/1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2"/>
        <w:gridCol w:w="2762"/>
        <w:gridCol w:w="950"/>
        <w:gridCol w:w="966"/>
        <w:gridCol w:w="950"/>
        <w:gridCol w:w="967"/>
        <w:gridCol w:w="202"/>
      </w:tblGrid>
      <w:tr>
        <w:trPr>
          <w:cantSplit w:val="true"/>
        </w:trPr>
        <w:tc>
          <w:tcPr>
            <w:tcW w:w="72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9"/>
              <w:rPr>
                <w:color w:val="00000A"/>
                <w:lang w:val="pl-PL"/>
              </w:rPr>
            </w:pPr>
            <w:r>
              <w:rPr>
                <w:color w:val="00000A"/>
                <w:lang w:val="pl-PL"/>
              </w:rPr>
              <w:t>Przygotowanie pracy dyplomowej</w:t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Przygotowanie pracy dyplomowej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Zbo/10 </w:t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/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Moduł 3 – Doradztwo w wymiarze organizacyjnym</w:t>
      </w:r>
    </w:p>
    <w:p>
      <w:pPr>
        <w:pStyle w:val="Normal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6"/>
        <w:gridCol w:w="2577"/>
        <w:gridCol w:w="974"/>
        <w:gridCol w:w="987"/>
        <w:gridCol w:w="975"/>
        <w:gridCol w:w="985"/>
        <w:gridCol w:w="1"/>
        <w:gridCol w:w="1"/>
        <w:gridCol w:w="293"/>
      </w:tblGrid>
      <w:tr>
        <w:trPr>
          <w:trHeight w:val="180" w:hRule="atLeast"/>
          <w:cantSplit w:val="true"/>
        </w:trPr>
        <w:tc>
          <w:tcPr>
            <w:tcW w:w="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29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2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Marketing i strategie public relation służb pracowniczych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Zarządzanie informacją: Pojęcia, grupy docelowe, komunikowane treści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Metody zarządzania informacją z elementami marketingu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E/5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Zarządzanie w obszarze służb publicznych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E/6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7"/>
              <w:rPr>
                <w:lang w:val="pl-PL"/>
              </w:rPr>
            </w:pPr>
            <w:r>
              <w:rPr>
                <w:lang w:val="pl-PL"/>
              </w:rPr>
              <w:t>Ćwiczenia obowiązkowe: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Rekrutacja i selekcja pracowników oraz programy rozwoju zawodowego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Marketing i strategie public relation służb pracowniczych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Metody zarządzania informacją z elementami marketingu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Zarządzanie informacją: Pojęcia, grupy docelowe, komunikowane treści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Tytu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  <w:lang w:val="pl-PL"/>
        </w:rPr>
        <w:t>Moduł 4 – Doradztwo w wymiarze międzynarodowym</w:t>
      </w:r>
    </w:p>
    <w:p>
      <w:pPr>
        <w:pStyle w:val="Normal"/>
        <w:widowControl w:val="false"/>
        <w:rPr>
          <w:b/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</w:r>
    </w:p>
    <w:tbl>
      <w:tblPr>
        <w:tblW w:w="727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76"/>
        <w:gridCol w:w="2577"/>
        <w:gridCol w:w="974"/>
        <w:gridCol w:w="987"/>
        <w:gridCol w:w="975"/>
        <w:gridCol w:w="985"/>
        <w:gridCol w:w="1"/>
        <w:gridCol w:w="1"/>
        <w:gridCol w:w="293"/>
      </w:tblGrid>
      <w:tr>
        <w:trPr>
          <w:trHeight w:val="180" w:hRule="atLeast"/>
          <w:cantSplit w:val="true"/>
        </w:trPr>
        <w:tc>
          <w:tcPr>
            <w:tcW w:w="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Nazwa przedmiotu</w:t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39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1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</w:t>
            </w:r>
          </w:p>
        </w:tc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agwek1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II</w:t>
            </w:r>
          </w:p>
        </w:tc>
        <w:tc>
          <w:tcPr>
            <w:tcW w:w="29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trHeight w:val="915" w:hRule="atLeast"/>
          <w:cantSplit w:val="true"/>
        </w:trPr>
        <w:tc>
          <w:tcPr>
            <w:tcW w:w="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Liczba godz. w sem.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Tretekstu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 zal./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Punkty ECTS</w:t>
            </w:r>
          </w:p>
        </w:tc>
        <w:tc>
          <w:tcPr>
            <w:tcW w:w="2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0"/>
            <w:tcMar>
              <w:left w:w="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Wykłady obowiązkowe: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 doradztwa międzynarodowego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E/6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 organy stanowiące prawo pracy i mobilności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E/6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25"/>
            <w:tcMar>
              <w:left w:w="70" w:type="dxa"/>
            </w:tcMar>
          </w:tcPr>
          <w:p>
            <w:pPr>
              <w:pStyle w:val="Nagwek2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Ćwiczenia obowiązkowe: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Metody szukania pracy i indywidualny marketing kompetencji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 organy stanowiące prawo pracy i mobilności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Z/0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Zarządzanie w obszarze europejskich służb publicznych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E/4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true"/>
        </w:trPr>
        <w:tc>
          <w:tcPr>
            <w:tcW w:w="726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agwek7"/>
              <w:rPr>
                <w:lang w:val="pl-PL"/>
              </w:rPr>
            </w:pPr>
            <w:r>
              <w:rPr>
                <w:lang w:val="pl-PL"/>
              </w:rPr>
              <w:t>Konwersatorium obowiązkowe:</w:t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Polityki Europejskie, modele i programy dedykowane doradztwu kariery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w doradztwie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Z/2</w:t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/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899" w:footer="708" w:bottom="76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22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f22a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link w:val="Heading2Char"/>
    <w:uiPriority w:val="99"/>
    <w:qFormat/>
    <w:rsid w:val="001f22ad"/>
    <w:pPr>
      <w:keepNext/>
      <w:outlineLvl w:val="1"/>
    </w:pPr>
    <w:rPr>
      <w:b/>
      <w:bCs/>
    </w:rPr>
  </w:style>
  <w:style w:type="paragraph" w:styleId="Nagwek7">
    <w:name w:val="Heading 7"/>
    <w:basedOn w:val="Normal"/>
    <w:next w:val="Normal"/>
    <w:link w:val="Heading7Char"/>
    <w:uiPriority w:val="99"/>
    <w:qFormat/>
    <w:rsid w:val="001f22ad"/>
    <w:pPr>
      <w:keepNext/>
      <w:jc w:val="center"/>
      <w:outlineLvl w:val="6"/>
    </w:pPr>
    <w:rPr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f22ad"/>
    <w:pPr>
      <w:keepNext/>
      <w:jc w:val="center"/>
      <w:outlineLvl w:val="8"/>
    </w:pPr>
    <w:rPr>
      <w:b/>
      <w:bCs/>
      <w:color w:val="0000FF"/>
      <w:sz w:val="20"/>
      <w:szCs w:val="2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7b071a"/>
    <w:rPr>
      <w:rFonts w:ascii="Cambria" w:hAnsi="Cambria" w:cs="Cambria"/>
      <w:b/>
      <w:bCs/>
      <w:sz w:val="32"/>
      <w:szCs w:val="32"/>
      <w:lang w:val="cs-CZ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rsid w:val="007b071a"/>
    <w:rPr>
      <w:rFonts w:ascii="Cambria" w:hAnsi="Cambria" w:cs="Cambria"/>
      <w:b/>
      <w:bCs/>
      <w:i/>
      <w:iCs/>
      <w:sz w:val="28"/>
      <w:szCs w:val="28"/>
      <w:lang w:val="cs-CZ" w:eastAsia="en-US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rsid w:val="007b071a"/>
    <w:rPr>
      <w:rFonts w:ascii="Calibri" w:hAnsi="Calibri" w:cs="Calibri"/>
      <w:sz w:val="24"/>
      <w:szCs w:val="24"/>
      <w:lang w:val="cs-CZ" w:eastAsia="en-US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rsid w:val="007b071a"/>
    <w:rPr>
      <w:rFonts w:ascii="Cambria" w:hAnsi="Cambria" w:cs="Cambria"/>
      <w:lang w:val="cs-CZ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506bf"/>
    <w:rPr>
      <w:sz w:val="24"/>
      <w:szCs w:val="24"/>
      <w:lang w:val="cs-CZ" w:eastAsia="en-US"/>
    </w:rPr>
  </w:style>
  <w:style w:type="character" w:styleId="Pagenumber">
    <w:name w:val="page number"/>
    <w:basedOn w:val="DefaultParagraphFont"/>
    <w:uiPriority w:val="99"/>
    <w:semiHidden/>
    <w:qFormat/>
    <w:rsid w:val="001f22ad"/>
    <w:rPr/>
  </w:style>
  <w:style w:type="character" w:styleId="TitleChar" w:customStyle="1">
    <w:name w:val="Title Char"/>
    <w:basedOn w:val="DefaultParagraphFont"/>
    <w:link w:val="Title"/>
    <w:uiPriority w:val="99"/>
    <w:qFormat/>
    <w:rsid w:val="007b071a"/>
    <w:rPr>
      <w:rFonts w:ascii="Cambria" w:hAnsi="Cambria" w:cs="Cambria"/>
      <w:b/>
      <w:bCs/>
      <w:sz w:val="32"/>
      <w:szCs w:val="32"/>
      <w:lang w:val="cs-CZ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7b071a"/>
    <w:rPr>
      <w:rFonts w:ascii="Cambria" w:hAnsi="Cambria" w:cs="Cambria"/>
      <w:sz w:val="24"/>
      <w:szCs w:val="24"/>
      <w:lang w:val="cs-CZ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b071a"/>
    <w:rPr>
      <w:sz w:val="24"/>
      <w:szCs w:val="24"/>
      <w:lang w:val="cs-CZ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rsid w:val="007b071a"/>
    <w:rPr>
      <w:sz w:val="24"/>
      <w:szCs w:val="24"/>
      <w:lang w:val="cs-CZ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7b071a"/>
    <w:rPr>
      <w:sz w:val="16"/>
      <w:szCs w:val="16"/>
      <w:lang w:val="cs-CZ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b2121"/>
    <w:rPr>
      <w:rFonts w:ascii="Lucida Grande" w:hAnsi="Lucida Grande" w:cs="Lucida Grande"/>
      <w:sz w:val="18"/>
      <w:szCs w:val="18"/>
    </w:rPr>
  </w:style>
  <w:style w:type="character" w:styleId="Czeinternetowe">
    <w:name w:val="Łącze internetowe"/>
    <w:basedOn w:val="DefaultParagraphFont"/>
    <w:uiPriority w:val="99"/>
    <w:rsid w:val="009f7f0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907cc"/>
    <w:rPr>
      <w:b/>
      <w:bCs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865c4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qFormat/>
    <w:rsid w:val="00865c49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qFormat/>
    <w:rsid w:val="00bb29c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bb29ca"/>
    <w:rPr>
      <w:lang w:val="cs-CZ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bb29c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506bf"/>
    <w:rPr>
      <w:sz w:val="24"/>
      <w:szCs w:val="24"/>
      <w:lang w:val="cs-CZ"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 w:val="false"/>
      <w:bCs w:val="false"/>
      <w:i w:val="false"/>
      <w:iCs w:val="false"/>
      <w:sz w:val="24"/>
      <w:szCs w:val="24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1f22ad"/>
    <w:pPr>
      <w:jc w:val="center"/>
    </w:pPr>
    <w:rPr>
      <w:b/>
      <w:bCs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link w:val="FooterChar"/>
    <w:uiPriority w:val="99"/>
    <w:rsid w:val="001f22ad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f22ad"/>
    <w:pPr>
      <w:jc w:val="center"/>
    </w:pPr>
    <w:rPr>
      <w:b/>
      <w:bCs/>
    </w:rPr>
  </w:style>
  <w:style w:type="paragraph" w:styleId="Podtytu">
    <w:name w:val="Subtitle"/>
    <w:basedOn w:val="Normal"/>
    <w:link w:val="SubtitleChar"/>
    <w:uiPriority w:val="99"/>
    <w:qFormat/>
    <w:rsid w:val="001f22ad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qFormat/>
    <w:rsid w:val="001f22ad"/>
    <w:pPr/>
    <w:rPr>
      <w:color w:val="0000F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qFormat/>
    <w:rsid w:val="001f22ad"/>
    <w:pPr/>
    <w:rPr>
      <w:color w:val="000080"/>
      <w:sz w:val="20"/>
      <w:szCs w:val="20"/>
    </w:rPr>
  </w:style>
  <w:style w:type="paragraph" w:styleId="Zawartotabeli" w:customStyle="1">
    <w:name w:val="Zawartość tabeli"/>
    <w:basedOn w:val="Normal"/>
    <w:uiPriority w:val="99"/>
    <w:qFormat/>
    <w:rsid w:val="001f22ad"/>
    <w:pPr>
      <w:widowControl w:val="false"/>
      <w:suppressLineNumbers/>
      <w:suppressAutoHyphens w:val="true"/>
    </w:pPr>
    <w:rPr>
      <w:rFonts w:eastAsia="Arial Unicode MS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qFormat/>
    <w:rsid w:val="007b2121"/>
    <w:pPr/>
    <w:rPr>
      <w:rFonts w:ascii="Lucida Grande" w:hAnsi="Lucida Grande" w:cs="Lucida Grande"/>
      <w:sz w:val="18"/>
      <w:szCs w:val="18"/>
      <w:lang w:val="pl-PL" w:eastAsia="pl-PL"/>
    </w:rPr>
  </w:style>
  <w:style w:type="paragraph" w:styleId="Kolorowecieniowanieakcent11" w:customStyle="1">
    <w:name w:val="Kolorowe cieniowanie — akcent 11"/>
    <w:uiPriority w:val="99"/>
    <w:semiHidden/>
    <w:qFormat/>
    <w:rsid w:val="00e620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865c49"/>
    <w:pPr/>
    <w:rPr>
      <w:lang w:val="pl-PL" w:eastAsia="pl-PL"/>
    </w:rPr>
  </w:style>
  <w:style w:type="paragraph" w:styleId="Rednialista2akcent21" w:customStyle="1">
    <w:name w:val="Średnia lista 2 — akcent 21"/>
    <w:uiPriority w:val="99"/>
    <w:semiHidden/>
    <w:qFormat/>
    <w:rsid w:val="00e2460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bb29ca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bb29ca"/>
    <w:pPr/>
    <w:rPr>
      <w:b/>
      <w:bCs/>
    </w:rPr>
  </w:style>
  <w:style w:type="paragraph" w:styleId="Gwka">
    <w:name w:val="Header"/>
    <w:basedOn w:val="Normal"/>
    <w:link w:val="HeaderChar"/>
    <w:uiPriority w:val="99"/>
    <w:semiHidden/>
    <w:rsid w:val="00b506bf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Application>LibreOffice/5.2.6.2$Windows_x86 LibreOffice_project/a3100ed2409ebf1c212f5048fbe377c281438fdc</Application>
  <Pages>17</Pages>
  <Words>1449</Words>
  <Characters>7247</Characters>
  <CharactersWithSpaces>7979</CharactersWithSpaces>
  <Paragraphs>759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2017-07-07T10:40:00Z</dcterms:created>
  <dc:creator>mmazurek</dc:creator>
  <dc:description/>
  <dc:language>pl-PL</dc:language>
  <cp:lastModifiedBy>alato</cp:lastModifiedBy>
  <cp:lastPrinted>2013-12-05T08:29:00Z</cp:lastPrinted>
  <dcterms:modified xsi:type="dcterms:W3CDTF">2017-07-07T10:56:00Z</dcterms:modified>
  <cp:revision>3</cp:revision>
  <dc:subject/>
  <dc:title>INSTYTUT SOCJOLOGII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